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0704" w14:textId="5009A4A3" w:rsidR="006D7735" w:rsidRDefault="00FE6863" w:rsidP="00437023">
      <w:pPr>
        <w:pStyle w:val="Heading1"/>
        <w:spacing w:before="77" w:line="276" w:lineRule="auto"/>
        <w:ind w:left="3270" w:right="2988" w:firstLine="295"/>
        <w:jc w:val="center"/>
      </w:pPr>
      <w:bookmarkStart w:id="0" w:name="Module_Coordinator_Role_and_Responsibili"/>
      <w:bookmarkEnd w:id="0"/>
      <w:r>
        <w:rPr>
          <w:lang w:val="cy-GB"/>
        </w:rPr>
        <w:t>Rôl a Chyfrifoldebau Cydlynydd Modiwl</w:t>
      </w:r>
    </w:p>
    <w:p w14:paraId="6EF1FF44" w14:textId="77777777" w:rsidR="006D7735" w:rsidRDefault="006D7735">
      <w:pPr>
        <w:pStyle w:val="BodyText"/>
        <w:ind w:left="0" w:firstLine="0"/>
        <w:rPr>
          <w:b/>
          <w:sz w:val="26"/>
        </w:rPr>
      </w:pPr>
    </w:p>
    <w:p w14:paraId="54DAB33C" w14:textId="77777777" w:rsidR="006D7735" w:rsidRPr="003A3B68" w:rsidRDefault="00FE6863">
      <w:pPr>
        <w:pStyle w:val="BodyText"/>
        <w:spacing w:line="276" w:lineRule="auto"/>
        <w:ind w:left="100" w:right="431" w:hanging="1"/>
        <w:rPr>
          <w:lang w:val="cy-GB"/>
        </w:rPr>
      </w:pPr>
      <w:r>
        <w:rPr>
          <w:lang w:val="cy-GB"/>
        </w:rPr>
        <w:t xml:space="preserve">Bydd gan bob modiwl Gydlynydd Modiwl a fydd yn gyfrifol am reoli'r modiwl o ddydd i ddydd yn gyffredinol. </w:t>
      </w:r>
      <w:r>
        <w:rPr>
          <w:lang w:val="cy-GB"/>
        </w:rPr>
        <w:t xml:space="preserve">Bydd hyn yn cynnwys gweithio gyda thîm y modiwl er mwyn sicrhau ansawdd a chymaroldeb profiad y myfyrwyr. Bydd cydlynydd y modiwl yn gyfrifol am bob agwedd ar ei fodiwl dynodedig ni waeth pryd cynhelir y modiwl. Ni fydd cydlynydd modiwl ychwanegol ar gael </w:t>
      </w:r>
      <w:r>
        <w:rPr>
          <w:lang w:val="cy-GB"/>
        </w:rPr>
        <w:t>i ymdrin â phatrymau cyflwyno anhraddodiadol. Bydd hyn hefyd yn helpu i sicrhau ansawdd a chymaroldeb parhaus y cynllun a phrofiad y myfyrwyr.</w:t>
      </w:r>
    </w:p>
    <w:p w14:paraId="651AF56A" w14:textId="77777777" w:rsidR="006D7735" w:rsidRPr="003A3B68" w:rsidRDefault="006D7735">
      <w:pPr>
        <w:pStyle w:val="BodyText"/>
        <w:spacing w:before="8"/>
        <w:ind w:left="0" w:firstLine="0"/>
        <w:rPr>
          <w:sz w:val="24"/>
          <w:lang w:val="cy-GB"/>
        </w:rPr>
      </w:pPr>
    </w:p>
    <w:p w14:paraId="5645BD92" w14:textId="77777777" w:rsidR="006D7735" w:rsidRDefault="00FE6863">
      <w:pPr>
        <w:pStyle w:val="Heading1"/>
      </w:pPr>
      <w:bookmarkStart w:id="1" w:name="All_Module_Coordinators_are_expected_to:"/>
      <w:bookmarkEnd w:id="1"/>
      <w:r>
        <w:rPr>
          <w:lang w:val="cy-GB"/>
        </w:rPr>
        <w:t>Rhaid i holl Gydlynwyr Modiwlau wneud y canlynol:</w:t>
      </w:r>
    </w:p>
    <w:p w14:paraId="4C86709E" w14:textId="77777777" w:rsidR="006D7735" w:rsidRDefault="006D7735">
      <w:pPr>
        <w:pStyle w:val="BodyText"/>
        <w:spacing w:before="3"/>
        <w:ind w:left="0" w:firstLine="0"/>
        <w:rPr>
          <w:b/>
          <w:sz w:val="29"/>
        </w:rPr>
      </w:pPr>
    </w:p>
    <w:p w14:paraId="5C9B2A6C" w14:textId="77777777" w:rsidR="006D7735" w:rsidRDefault="00FE6863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0" w:line="268" w:lineRule="auto"/>
        <w:ind w:right="99"/>
      </w:pPr>
      <w:r>
        <w:rPr>
          <w:lang w:val="cy-GB"/>
        </w:rPr>
        <w:t>Sicrhau bod addysgu ac asesu'r modiwl yn cydymffurfio â disgr</w:t>
      </w:r>
      <w:r>
        <w:rPr>
          <w:lang w:val="cy-GB"/>
        </w:rPr>
        <w:t>ifwyr cymeradwy'r modiwl.</w:t>
      </w:r>
    </w:p>
    <w:p w14:paraId="47B766F2" w14:textId="77777777" w:rsidR="006D7735" w:rsidRDefault="00FE6863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130"/>
        <w:ind w:hanging="362"/>
      </w:pPr>
      <w:r>
        <w:rPr>
          <w:lang w:val="cy-GB"/>
        </w:rPr>
        <w:t>Mynd i Fyrddau Astudio.</w:t>
      </w:r>
    </w:p>
    <w:p w14:paraId="61F53977" w14:textId="77777777" w:rsidR="006D7735" w:rsidRDefault="00FE6863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155" w:line="271" w:lineRule="auto"/>
        <w:ind w:right="639"/>
      </w:pPr>
      <w:r>
        <w:rPr>
          <w:lang w:val="cy-GB"/>
        </w:rPr>
        <w:t>Sicrhau bod cynnwys y cwricwlwm yn gyfoes drwy adolygu'r ymagweddau dysgu ac addysgu’n rheolaidd a chynnig newidiadau priodol.</w:t>
      </w:r>
    </w:p>
    <w:p w14:paraId="17AA651F" w14:textId="1DC9B729" w:rsidR="006D7735" w:rsidRDefault="00FE6863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128" w:line="271" w:lineRule="auto"/>
        <w:ind w:right="154"/>
      </w:pPr>
      <w:r>
        <w:rPr>
          <w:lang w:val="cy-GB"/>
        </w:rPr>
        <w:t>Diwygio a diweddaru cynnwys ac asesu'r modiwl, yr ail elfen yn unol â pholisïau</w:t>
      </w:r>
      <w:r>
        <w:rPr>
          <w:lang w:val="cy-GB"/>
        </w:rPr>
        <w:t>'r Brifysgol a'r Gyfadran/Ysgol.</w:t>
      </w:r>
    </w:p>
    <w:p w14:paraId="7EF61666" w14:textId="77777777" w:rsidR="006D7735" w:rsidRDefault="00FE6863">
      <w:pPr>
        <w:pStyle w:val="ListParagraph"/>
        <w:numPr>
          <w:ilvl w:val="0"/>
          <w:numId w:val="1"/>
        </w:numPr>
        <w:tabs>
          <w:tab w:val="left" w:pos="821"/>
        </w:tabs>
        <w:spacing w:before="124" w:line="273" w:lineRule="auto"/>
        <w:ind w:right="135"/>
        <w:jc w:val="both"/>
      </w:pPr>
      <w:r>
        <w:rPr>
          <w:lang w:val="cy-GB"/>
        </w:rPr>
        <w:t>Paratoi a dosbarthu manylion gofynion darllen paratoadol ar ffurf rhestr ddarllen briodol i'w darparu lle bo'n bosib yn llawlyfrau myfyrwyr (lle nodir hynny).</w:t>
      </w:r>
    </w:p>
    <w:p w14:paraId="41C6337A" w14:textId="77777777" w:rsidR="006D7735" w:rsidRDefault="00FE6863">
      <w:pPr>
        <w:pStyle w:val="ListParagraph"/>
        <w:numPr>
          <w:ilvl w:val="0"/>
          <w:numId w:val="1"/>
        </w:numPr>
        <w:tabs>
          <w:tab w:val="left" w:pos="817"/>
          <w:tab w:val="left" w:pos="819"/>
        </w:tabs>
        <w:spacing w:before="124" w:line="273" w:lineRule="auto"/>
        <w:ind w:left="818" w:right="334"/>
      </w:pPr>
      <w:r>
        <w:rPr>
          <w:lang w:val="cy-GB"/>
        </w:rPr>
        <w:t xml:space="preserve">Sicrhau eu bod yn monitro presenoldeb myfyrwyr mewn </w:t>
      </w:r>
      <w:r>
        <w:rPr>
          <w:lang w:val="cy-GB"/>
        </w:rPr>
        <w:t>darlithoedd a sesiynau seminar ac yn rhoi gwybod i'r uwch-staff priodol os bydd myfyrwyr yn methu bodloni'r isafswm presenoldeb gofynnol ar gyfer y modiwl.</w:t>
      </w:r>
    </w:p>
    <w:p w14:paraId="6BB1A2DD" w14:textId="77777777" w:rsidR="006D7735" w:rsidRDefault="00FE6863">
      <w:pPr>
        <w:pStyle w:val="ListParagraph"/>
        <w:numPr>
          <w:ilvl w:val="0"/>
          <w:numId w:val="1"/>
        </w:numPr>
        <w:tabs>
          <w:tab w:val="left" w:pos="817"/>
          <w:tab w:val="left" w:pos="819"/>
        </w:tabs>
        <w:spacing w:before="124" w:line="271" w:lineRule="auto"/>
        <w:ind w:left="818" w:right="826"/>
      </w:pPr>
      <w:r>
        <w:rPr>
          <w:lang w:val="cy-GB"/>
        </w:rPr>
        <w:t xml:space="preserve">Cysylltu â thimau'r Llyfrgell a'r Amgylchedd Dysgu Rhithwir (VLE) i sicrhau bod adnoddau/deunyddiau </w:t>
      </w:r>
      <w:r>
        <w:rPr>
          <w:lang w:val="cy-GB"/>
        </w:rPr>
        <w:t xml:space="preserve">priodol a chyfredol ar gael i fyfyrwyr. </w:t>
      </w:r>
    </w:p>
    <w:p w14:paraId="18C1E66F" w14:textId="77777777" w:rsidR="006D7735" w:rsidRDefault="00FE6863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125" w:line="273" w:lineRule="auto"/>
        <w:ind w:left="818" w:right="381"/>
      </w:pPr>
      <w:r>
        <w:rPr>
          <w:lang w:val="cy-GB"/>
        </w:rPr>
        <w:t>Cysylltu â'r Cyfarwyddwyr Rhaglen/Swyddog Arholiadau priodol i nodi rhestr o gymedrolwyr mewnol addas ar gyfer y modiwl.</w:t>
      </w:r>
    </w:p>
    <w:p w14:paraId="61B1E466" w14:textId="77777777" w:rsidR="006D7735" w:rsidRDefault="00FE6863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left="818"/>
      </w:pPr>
      <w:r>
        <w:rPr>
          <w:lang w:val="cy-GB"/>
        </w:rPr>
        <w:t xml:space="preserve">Rhoi gwybod am unrhyw newidiadau i'r modiwl i’r Cyfarwyddwyr rhaglen priodol; </w:t>
      </w:r>
    </w:p>
    <w:p w14:paraId="0094001D" w14:textId="77777777" w:rsidR="006D7735" w:rsidRDefault="00FE6863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155" w:line="273" w:lineRule="auto"/>
        <w:ind w:left="818" w:right="297"/>
      </w:pPr>
      <w:r>
        <w:rPr>
          <w:lang w:val="cy-GB"/>
        </w:rPr>
        <w:t>Goruchwylio'r g</w:t>
      </w:r>
      <w:r>
        <w:rPr>
          <w:lang w:val="cy-GB"/>
        </w:rPr>
        <w:t>waith marcio, cymedroli a dychwelyd yr holl asesiadau ac adborth yn brydlon i fyfyrwyr yn unol â pholisi'r brifysgol.</w:t>
      </w:r>
    </w:p>
    <w:p w14:paraId="48D510F5" w14:textId="77777777" w:rsidR="006D7735" w:rsidRDefault="00FE6863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line="271" w:lineRule="auto"/>
        <w:ind w:left="818" w:right="908"/>
      </w:pPr>
      <w:r>
        <w:rPr>
          <w:lang w:val="cy-GB"/>
        </w:rPr>
        <w:t>Cydlynu creu a chadarnhau asesiadau drwy gysylltu â'r Swyddog Arholiadau a'r Arholwr Allanol (lle bo hynny'n briodol).</w:t>
      </w:r>
    </w:p>
    <w:p w14:paraId="30F8583B" w14:textId="77777777" w:rsidR="006D7735" w:rsidRPr="003A3B68" w:rsidRDefault="00FE6863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127"/>
        <w:ind w:left="818"/>
        <w:rPr>
          <w:lang w:val="pl-PL"/>
        </w:rPr>
      </w:pPr>
      <w:r>
        <w:rPr>
          <w:lang w:val="cy-GB"/>
        </w:rPr>
        <w:t>Goruchwylio arholia</w:t>
      </w:r>
      <w:r>
        <w:rPr>
          <w:lang w:val="cy-GB"/>
        </w:rPr>
        <w:t>dau a mynd i fyrddau arholi.</w:t>
      </w:r>
    </w:p>
    <w:p w14:paraId="425D8A7A" w14:textId="77777777" w:rsidR="006D7735" w:rsidRPr="003A3B68" w:rsidRDefault="00FE6863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156" w:line="273" w:lineRule="auto"/>
        <w:ind w:left="818" w:right="765"/>
        <w:rPr>
          <w:lang w:val="pl-PL"/>
        </w:rPr>
      </w:pPr>
      <w:r>
        <w:rPr>
          <w:lang w:val="cy-GB"/>
        </w:rPr>
        <w:t xml:space="preserve">Rhoi manylion y dyddiadau cyflwyno ar gyfer yr holl asesiadau cyn dechrau pob sesiwn i’r Cyfarwyddwyr rhaglen priodol . </w:t>
      </w:r>
    </w:p>
    <w:p w14:paraId="19964942" w14:textId="77777777" w:rsidR="006D7735" w:rsidRPr="003A3B68" w:rsidRDefault="00FE6863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line="271" w:lineRule="auto"/>
        <w:ind w:left="818" w:right="687"/>
        <w:rPr>
          <w:lang w:val="pl-PL"/>
        </w:rPr>
      </w:pPr>
      <w:r>
        <w:rPr>
          <w:lang w:val="cy-GB"/>
        </w:rPr>
        <w:t>Cydlynu’r gwaith o ddosbarthu meini prawf marcio clir i fyfyrwyr yn brydlon cyn pob aseiniad (oni nodir y rhain yn y llawlyfr).</w:t>
      </w:r>
    </w:p>
    <w:p w14:paraId="358521C6" w14:textId="77777777" w:rsidR="006D7735" w:rsidRPr="003A3B68" w:rsidRDefault="00FE6863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124"/>
        <w:ind w:left="818"/>
        <w:rPr>
          <w:lang w:val="pl-PL"/>
        </w:rPr>
      </w:pPr>
      <w:r>
        <w:rPr>
          <w:lang w:val="cy-GB"/>
        </w:rPr>
        <w:t xml:space="preserve">Trefnu </w:t>
      </w:r>
      <w:r>
        <w:rPr>
          <w:lang w:val="cy-GB"/>
        </w:rPr>
        <w:t>dosbarthu aseiniadau i farcwyr mewnol lle bo'n briodol.</w:t>
      </w:r>
    </w:p>
    <w:p w14:paraId="4F6D76A1" w14:textId="77777777" w:rsidR="006D7735" w:rsidRPr="003A3B68" w:rsidRDefault="00FE6863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158" w:line="271" w:lineRule="auto"/>
        <w:ind w:left="818" w:right="789"/>
        <w:rPr>
          <w:lang w:val="pl-PL"/>
        </w:rPr>
      </w:pPr>
      <w:r>
        <w:rPr>
          <w:lang w:val="cy-GB"/>
        </w:rPr>
        <w:t>Gwirio a chadarnhau marciau terfynol y modiwl cyn y Byrddau Arholiadau, Dilyniant a Dyfarniadau.</w:t>
      </w:r>
    </w:p>
    <w:p w14:paraId="356CE631" w14:textId="77777777" w:rsidR="006D7735" w:rsidRDefault="00FE6863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125"/>
        <w:ind w:left="818"/>
      </w:pPr>
      <w:r>
        <w:rPr>
          <w:lang w:val="cy-GB"/>
        </w:rPr>
        <w:t>Cynghori myfyrwyr yn ystod y broses rhagddewis modiwlau.</w:t>
      </w:r>
    </w:p>
    <w:p w14:paraId="2DC7A843" w14:textId="77777777" w:rsidR="006D7735" w:rsidRDefault="006D7735">
      <w:pPr>
        <w:sectPr w:rsidR="006D7735">
          <w:type w:val="continuous"/>
          <w:pgSz w:w="11920" w:h="16850"/>
          <w:pgMar w:top="1340" w:right="1480" w:bottom="280" w:left="1340" w:header="720" w:footer="720" w:gutter="0"/>
          <w:cols w:space="720"/>
        </w:sectPr>
      </w:pPr>
    </w:p>
    <w:p w14:paraId="5F8EF099" w14:textId="77777777" w:rsidR="006D7735" w:rsidRDefault="00FE6863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before="78" w:line="276" w:lineRule="auto"/>
        <w:ind w:left="817" w:right="654" w:hanging="360"/>
      </w:pPr>
      <w:r>
        <w:rPr>
          <w:lang w:val="cy-GB"/>
        </w:rPr>
        <w:lastRenderedPageBreak/>
        <w:t xml:space="preserve">Cwblhau </w:t>
      </w:r>
      <w:hyperlink r:id="rId8" w:history="1">
        <w:r>
          <w:rPr>
            <w:color w:val="0000FF"/>
            <w:u w:val="single" w:color="0000FF"/>
            <w:lang w:val="cy-GB"/>
          </w:rPr>
          <w:t>Adolygiad Blynyddol Modiwlau</w:t>
        </w:r>
        <w:r>
          <w:rPr>
            <w:color w:val="0000FF"/>
            <w:lang w:val="cy-GB"/>
          </w:rPr>
          <w:t xml:space="preserve"> </w:t>
        </w:r>
      </w:hyperlink>
      <w:r>
        <w:rPr>
          <w:lang w:val="cy-GB"/>
        </w:rPr>
        <w:t xml:space="preserve"> a chyfrannu at broses </w:t>
      </w:r>
      <w:hyperlink r:id="rId9" w:history="1">
        <w:r>
          <w:rPr>
            <w:color w:val="0000FF"/>
            <w:u w:val="single" w:color="0000FF"/>
            <w:lang w:val="cy-GB"/>
          </w:rPr>
          <w:t>Adolygu Blynyddol Rhaglenni</w:t>
        </w:r>
      </w:hyperlink>
      <w:r>
        <w:rPr>
          <w:color w:val="0000FF"/>
          <w:lang w:val="cy-GB"/>
        </w:rPr>
        <w:t xml:space="preserve"> </w:t>
      </w:r>
      <w:hyperlink r:id="rId10" w:history="1">
        <w:r>
          <w:rPr>
            <w:color w:val="0000FF"/>
            <w:u w:color="0000FF"/>
            <w:lang w:val="cy-GB"/>
          </w:rPr>
          <w:t>, gan sicrhau bod ymagweddau dysgu, addysgu ac asesu'n</w:t>
        </w:r>
        <w:r>
          <w:rPr>
            <w:color w:val="0000FF"/>
            <w:spacing w:val="-4"/>
            <w:lang w:val="cy-GB"/>
          </w:rPr>
          <w:t xml:space="preserve"> </w:t>
        </w:r>
      </w:hyperlink>
      <w:r>
        <w:rPr>
          <w:lang w:val="cy-GB"/>
        </w:rPr>
        <w:t xml:space="preserve"> adlewyrchu diwylliant cynwysoldeb i fyfyrwyr a gwneud addasiadau rhesymol pan fydd angen.</w:t>
      </w:r>
    </w:p>
    <w:p w14:paraId="09B10AC2" w14:textId="77777777" w:rsidR="006D7735" w:rsidRDefault="00FE6863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before="115" w:line="273" w:lineRule="auto"/>
        <w:ind w:left="817" w:right="1346"/>
      </w:pPr>
      <w:r>
        <w:rPr>
          <w:lang w:val="cy-GB"/>
        </w:rPr>
        <w:t>Creu a chynnal safle VLE ar gyfer y modiwl, gan gynnwys cydymffurfio â Saf</w:t>
      </w:r>
      <w:r>
        <w:rPr>
          <w:lang w:val="cy-GB"/>
        </w:rPr>
        <w:t>onau a Disgwyliadau Sylfaenol VLE y Brifysgol.</w:t>
      </w:r>
    </w:p>
    <w:p w14:paraId="67F65A8A" w14:textId="77777777" w:rsidR="006D7735" w:rsidRDefault="00FE6863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ind w:left="817"/>
      </w:pPr>
      <w:r>
        <w:rPr>
          <w:lang w:val="cy-GB"/>
        </w:rPr>
        <w:t>Hyrwyddo ac adolygu adborth ar fodiwlau gan fyfyrwyr drwy system EvaSys.</w:t>
      </w:r>
    </w:p>
    <w:p w14:paraId="70FC4476" w14:textId="77777777" w:rsidR="006D7735" w:rsidRDefault="006D7735">
      <w:pPr>
        <w:pStyle w:val="BodyText"/>
        <w:ind w:left="0" w:firstLine="0"/>
        <w:rPr>
          <w:sz w:val="26"/>
        </w:rPr>
      </w:pPr>
    </w:p>
    <w:p w14:paraId="18DB4507" w14:textId="77777777" w:rsidR="006D7735" w:rsidRDefault="006D7735">
      <w:pPr>
        <w:pStyle w:val="BodyText"/>
        <w:spacing w:before="5"/>
        <w:ind w:left="0" w:firstLine="0"/>
      </w:pPr>
    </w:p>
    <w:p w14:paraId="2EF3CF39" w14:textId="77777777" w:rsidR="006D7735" w:rsidRDefault="00FE6863">
      <w:pPr>
        <w:pStyle w:val="BodyText"/>
        <w:spacing w:line="273" w:lineRule="auto"/>
        <w:ind w:left="100" w:right="1502" w:firstLine="0"/>
      </w:pPr>
      <w:bookmarkStart w:id="2" w:name="Approved_by_the_University’s_Learning_an"/>
      <w:bookmarkEnd w:id="2"/>
      <w:r>
        <w:rPr>
          <w:lang w:val="cy-GB"/>
        </w:rPr>
        <w:t>Cymeradwywyd gan Bwyllgor Dysgu ac Addysgu'r Brifysgol: 2006 Diweddarwyd Hydref 2014</w:t>
      </w:r>
    </w:p>
    <w:p w14:paraId="5A618197" w14:textId="3356F8AA" w:rsidR="006D7735" w:rsidRDefault="00FE6863">
      <w:pPr>
        <w:pStyle w:val="BodyText"/>
        <w:spacing w:before="4"/>
        <w:ind w:left="100" w:firstLine="0"/>
        <w:rPr>
          <w:spacing w:val="-4"/>
        </w:rPr>
      </w:pPr>
      <w:r>
        <w:rPr>
          <w:spacing w:val="-4"/>
          <w:lang w:val="cy-GB"/>
        </w:rPr>
        <w:t>Diweddarwyd Tachwedd 2019</w:t>
      </w:r>
    </w:p>
    <w:p w14:paraId="2A8E5904" w14:textId="43FD99A0" w:rsidR="00EF605B" w:rsidRDefault="00FE6863">
      <w:pPr>
        <w:pStyle w:val="BodyText"/>
        <w:spacing w:before="4"/>
        <w:ind w:left="100" w:firstLine="0"/>
      </w:pPr>
      <w:r>
        <w:rPr>
          <w:lang w:val="cy-GB"/>
        </w:rPr>
        <w:t xml:space="preserve">Diweddarwyd Mai </w:t>
      </w:r>
      <w:r>
        <w:rPr>
          <w:lang w:val="cy-GB"/>
        </w:rPr>
        <w:t>2022</w:t>
      </w:r>
    </w:p>
    <w:sectPr w:rsidR="00EF605B">
      <w:pgSz w:w="11920" w:h="16850"/>
      <w:pgMar w:top="126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702B4"/>
    <w:multiLevelType w:val="hybridMultilevel"/>
    <w:tmpl w:val="CE0A0364"/>
    <w:lvl w:ilvl="0" w:tplc="01D0EA0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2E28EA6">
      <w:numFmt w:val="bullet"/>
      <w:lvlText w:val="•"/>
      <w:lvlJc w:val="left"/>
      <w:pPr>
        <w:ind w:left="1647" w:hanging="361"/>
      </w:pPr>
      <w:rPr>
        <w:rFonts w:hint="default"/>
        <w:lang w:val="en-GB" w:eastAsia="en-US" w:bidi="ar-SA"/>
      </w:rPr>
    </w:lvl>
    <w:lvl w:ilvl="2" w:tplc="FAE60D50">
      <w:numFmt w:val="bullet"/>
      <w:lvlText w:val="•"/>
      <w:lvlJc w:val="left"/>
      <w:pPr>
        <w:ind w:left="2474" w:hanging="361"/>
      </w:pPr>
      <w:rPr>
        <w:rFonts w:hint="default"/>
        <w:lang w:val="en-GB" w:eastAsia="en-US" w:bidi="ar-SA"/>
      </w:rPr>
    </w:lvl>
    <w:lvl w:ilvl="3" w:tplc="FD845842">
      <w:numFmt w:val="bullet"/>
      <w:lvlText w:val="•"/>
      <w:lvlJc w:val="left"/>
      <w:pPr>
        <w:ind w:left="3301" w:hanging="361"/>
      </w:pPr>
      <w:rPr>
        <w:rFonts w:hint="default"/>
        <w:lang w:val="en-GB" w:eastAsia="en-US" w:bidi="ar-SA"/>
      </w:rPr>
    </w:lvl>
    <w:lvl w:ilvl="4" w:tplc="68D07F36">
      <w:numFmt w:val="bullet"/>
      <w:lvlText w:val="•"/>
      <w:lvlJc w:val="left"/>
      <w:pPr>
        <w:ind w:left="4128" w:hanging="361"/>
      </w:pPr>
      <w:rPr>
        <w:rFonts w:hint="default"/>
        <w:lang w:val="en-GB" w:eastAsia="en-US" w:bidi="ar-SA"/>
      </w:rPr>
    </w:lvl>
    <w:lvl w:ilvl="5" w:tplc="A586A746">
      <w:numFmt w:val="bullet"/>
      <w:lvlText w:val="•"/>
      <w:lvlJc w:val="left"/>
      <w:pPr>
        <w:ind w:left="4955" w:hanging="361"/>
      </w:pPr>
      <w:rPr>
        <w:rFonts w:hint="default"/>
        <w:lang w:val="en-GB" w:eastAsia="en-US" w:bidi="ar-SA"/>
      </w:rPr>
    </w:lvl>
    <w:lvl w:ilvl="6" w:tplc="A6D2672E">
      <w:numFmt w:val="bullet"/>
      <w:lvlText w:val="•"/>
      <w:lvlJc w:val="left"/>
      <w:pPr>
        <w:ind w:left="5782" w:hanging="361"/>
      </w:pPr>
      <w:rPr>
        <w:rFonts w:hint="default"/>
        <w:lang w:val="en-GB" w:eastAsia="en-US" w:bidi="ar-SA"/>
      </w:rPr>
    </w:lvl>
    <w:lvl w:ilvl="7" w:tplc="D8583E10">
      <w:numFmt w:val="bullet"/>
      <w:lvlText w:val="•"/>
      <w:lvlJc w:val="left"/>
      <w:pPr>
        <w:ind w:left="6609" w:hanging="361"/>
      </w:pPr>
      <w:rPr>
        <w:rFonts w:hint="default"/>
        <w:lang w:val="en-GB" w:eastAsia="en-US" w:bidi="ar-SA"/>
      </w:rPr>
    </w:lvl>
    <w:lvl w:ilvl="8" w:tplc="3814C1E6">
      <w:numFmt w:val="bullet"/>
      <w:lvlText w:val="•"/>
      <w:lvlJc w:val="left"/>
      <w:pPr>
        <w:ind w:left="7436" w:hanging="361"/>
      </w:pPr>
      <w:rPr>
        <w:rFonts w:hint="default"/>
        <w:lang w:val="en-GB" w:eastAsia="en-US" w:bidi="ar-SA"/>
      </w:rPr>
    </w:lvl>
  </w:abstractNum>
  <w:num w:numId="1" w16cid:durableId="1809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35"/>
    <w:rsid w:val="003A3B68"/>
    <w:rsid w:val="00437023"/>
    <w:rsid w:val="006D7735"/>
    <w:rsid w:val="00EF605B"/>
    <w:rsid w:val="00F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BFD64-309A-4738-89C3-9F409766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8" w:hanging="361"/>
    </w:pPr>
  </w:style>
  <w:style w:type="paragraph" w:styleId="ListParagraph">
    <w:name w:val="List Paragraph"/>
    <w:basedOn w:val="Normal"/>
    <w:uiPriority w:val="1"/>
    <w:qFormat/>
    <w:pPr>
      <w:spacing w:before="122"/>
      <w:ind w:left="81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F605B"/>
    <w:pPr>
      <w:widowControl/>
      <w:autoSpaceDE/>
      <w:autoSpaceDN/>
    </w:pPr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tyservices.swansea.ac.uk/annual-module-review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qualityservices.swansea.ac.uk/annual-programme-review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qualityservices.swansea.ac.uk/annual-programme-re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FB7F7-A68C-4204-A321-02043204C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C7025-84B0-405B-B8DA-76D426460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45BBF-84AF-4C07-ADB4-88A3AE24B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 L.J.</dc:creator>
  <cp:lastModifiedBy>Joanna Parketny</cp:lastModifiedBy>
  <cp:revision>2</cp:revision>
  <dcterms:created xsi:type="dcterms:W3CDTF">2022-06-01T13:03:00Z</dcterms:created>
  <dcterms:modified xsi:type="dcterms:W3CDTF">2022-06-01T13:03:00Z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2022-05-17T00:00:00Z</vt:filetime>
  </property>
</Properties>
</file>